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8661"/>
      </w:tblGrid>
      <w:tr w:rsidR="00216806" w:rsidRPr="00076E6E" w:rsidTr="00690B36">
        <w:trPr>
          <w:trHeight w:val="50"/>
        </w:trPr>
        <w:tc>
          <w:tcPr>
            <w:tcW w:w="8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8265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1245"/>
            </w:tblGrid>
            <w:tr w:rsidR="00216806" w:rsidRPr="009B2E2B" w:rsidTr="00A329CB">
              <w:trPr>
                <w:trHeight w:val="1484"/>
              </w:trPr>
              <w:tc>
                <w:tcPr>
                  <w:tcW w:w="7020" w:type="dxa"/>
                  <w:tcBorders>
                    <w:top w:val="thinThickThinLargeGap" w:sz="24" w:space="0" w:color="auto"/>
                    <w:left w:val="thinThickThinLargeGap" w:sz="24" w:space="0" w:color="auto"/>
                    <w:bottom w:val="thinThickThinLargeGap" w:sz="24" w:space="0" w:color="auto"/>
                    <w:right w:val="thinThickThinLargeGap" w:sz="24" w:space="0" w:color="auto"/>
                  </w:tcBorders>
                </w:tcPr>
                <w:p w:rsidR="00216806" w:rsidRPr="00216806" w:rsidRDefault="00F42B41" w:rsidP="00216806">
                  <w:pPr>
                    <w:jc w:val="left"/>
                    <w:rPr>
                      <w:rFonts w:ascii="有澤太楷書" w:eastAsia="有澤太楷書"/>
                      <w:sz w:val="96"/>
                      <w:szCs w:val="96"/>
                    </w:rPr>
                  </w:pPr>
                  <w:r>
                    <w:rPr>
                      <w:rFonts w:ascii="有澤太楷書" w:eastAsia="有澤太楷書" w:hint="eastAsia"/>
                      <w:sz w:val="96"/>
                      <w:szCs w:val="96"/>
                    </w:rPr>
                    <w:t>草栗安管だより</w:t>
                  </w:r>
                </w:p>
              </w:tc>
              <w:tc>
                <w:tcPr>
                  <w:tcW w:w="1245" w:type="dxa"/>
                  <w:tcBorders>
                    <w:top w:val="thinThickThinLargeGap" w:sz="24" w:space="0" w:color="auto"/>
                    <w:left w:val="thinThickThinLargeGap" w:sz="24" w:space="0" w:color="auto"/>
                    <w:bottom w:val="thinThickThinLargeGap" w:sz="24" w:space="0" w:color="auto"/>
                    <w:right w:val="thinThickThinLargeGap" w:sz="24" w:space="0" w:color="auto"/>
                  </w:tcBorders>
                </w:tcPr>
                <w:p w:rsidR="00216806" w:rsidRDefault="00AE1477" w:rsidP="00216806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令和元</w:t>
                  </w:r>
                  <w:r w:rsidR="0021680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</w:p>
                <w:p w:rsidR="00216806" w:rsidRPr="005E4298" w:rsidRDefault="00AE1477" w:rsidP="00301B56">
                  <w:pPr>
                    <w:ind w:firstLineChars="50" w:firstLine="11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６</w:t>
                  </w:r>
                  <w:r w:rsidR="009B2E2B">
                    <w:rPr>
                      <w:rFonts w:asciiTheme="minorEastAsia" w:hAnsiTheme="minorEastAsia" w:hint="eastAsia"/>
                      <w:sz w:val="22"/>
                    </w:rPr>
                    <w:t>月</w:t>
                  </w:r>
                  <w:r w:rsidR="009328C3">
                    <w:rPr>
                      <w:rFonts w:asciiTheme="minorEastAsia" w:hAnsiTheme="minorEastAsia" w:hint="eastAsia"/>
                      <w:sz w:val="22"/>
                    </w:rPr>
                    <w:t>19</w:t>
                  </w:r>
                  <w:r w:rsidR="009318D3" w:rsidRPr="005E4298">
                    <w:rPr>
                      <w:rFonts w:asciiTheme="minorEastAsia" w:hAnsiTheme="minorEastAsia" w:hint="eastAsia"/>
                      <w:sz w:val="22"/>
                    </w:rPr>
                    <w:t>日</w:t>
                  </w:r>
                </w:p>
                <w:p w:rsidR="00216806" w:rsidRPr="00216806" w:rsidRDefault="00216806" w:rsidP="009328C3">
                  <w:pPr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216806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第</w:t>
                  </w:r>
                  <w:r w:rsidR="009328C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６</w:t>
                  </w:r>
                  <w:r w:rsidRPr="00216806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号</w:t>
                  </w:r>
                </w:p>
              </w:tc>
            </w:tr>
          </w:tbl>
          <w:p w:rsidR="00442497" w:rsidRPr="009328C3" w:rsidRDefault="009328C3" w:rsidP="009328C3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28C3">
              <w:rPr>
                <w:rFonts w:asciiTheme="minorEastAsia" w:hAnsiTheme="minorEastAsia" w:hint="eastAsia"/>
                <w:b/>
                <w:sz w:val="24"/>
                <w:szCs w:val="24"/>
              </w:rPr>
              <w:t>令和元年度</w:t>
            </w:r>
          </w:p>
          <w:p w:rsidR="009328C3" w:rsidRDefault="009328C3" w:rsidP="009328C3">
            <w:pPr>
              <w:jc w:val="center"/>
              <w:rPr>
                <w:rFonts w:ascii="ARＰＯＰ４B" w:eastAsia="ARＰＯＰ４B" w:hAnsiTheme="minorEastAsia"/>
                <w:b/>
                <w:sz w:val="40"/>
                <w:szCs w:val="40"/>
              </w:rPr>
            </w:pPr>
            <w:r w:rsidRPr="009328C3">
              <w:rPr>
                <w:rFonts w:ascii="ARＰＯＰ４B" w:eastAsia="ARＰＯＰ４B" w:hAnsiTheme="minorEastAsia" w:hint="eastAsia"/>
                <w:b/>
                <w:sz w:val="40"/>
                <w:szCs w:val="40"/>
              </w:rPr>
              <w:t>ヤングドライバーセーフティスクール</w:t>
            </w:r>
          </w:p>
          <w:p w:rsidR="009328C3" w:rsidRDefault="009328C3" w:rsidP="00B35784">
            <w:pPr>
              <w:ind w:firstLineChars="3000" w:firstLine="7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を開催</w:t>
            </w:r>
            <w:r w:rsidR="00B35784" w:rsidRPr="00B35784">
              <w:rPr>
                <w:rFonts w:asciiTheme="minorEastAsia" w:hAnsiTheme="minorEastAsia" w:hint="eastAsia"/>
                <w:b/>
                <w:i/>
                <w:sz w:val="24"/>
                <w:szCs w:val="24"/>
              </w:rPr>
              <w:t>！</w:t>
            </w:r>
          </w:p>
          <w:p w:rsidR="009328C3" w:rsidRDefault="009328C3" w:rsidP="009328C3">
            <w:pPr>
              <w:ind w:firstLineChars="3200" w:firstLine="76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094A" w:rsidRDefault="009328C3" w:rsidP="009328C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６月13日(木)　アヤハ自動車教習所において、協会の主要行事のひとつであ</w:t>
            </w:r>
          </w:p>
          <w:p w:rsidR="009328C3" w:rsidRDefault="009328C3" w:rsidP="0062094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る「ヤングドライバーセーフティスクール」を開催しました。</w:t>
            </w:r>
          </w:p>
          <w:p w:rsidR="0062094A" w:rsidRDefault="00344867" w:rsidP="0034486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年初から、県内外で大きな交通事故が相次いで発生し</w:t>
            </w:r>
            <w:r w:rsidR="0062094A">
              <w:rPr>
                <w:rFonts w:asciiTheme="minorEastAsia" w:hAnsiTheme="minorEastAsia" w:hint="eastAsia"/>
                <w:sz w:val="24"/>
                <w:szCs w:val="24"/>
              </w:rPr>
              <w:t>たことから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、安全運転</w:t>
            </w:r>
          </w:p>
          <w:p w:rsidR="00C81FAC" w:rsidRDefault="00344867" w:rsidP="0062094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管理者の皆さんの危機意識が高ま</w:t>
            </w:r>
            <w:r w:rsidR="00C81FAC">
              <w:rPr>
                <w:rFonts w:asciiTheme="minorEastAsia" w:hAnsiTheme="minorEastAsia" w:hint="eastAsia"/>
                <w:sz w:val="24"/>
                <w:szCs w:val="24"/>
              </w:rPr>
              <w:t>って</w:t>
            </w:r>
            <w:r w:rsidR="0062094A">
              <w:rPr>
                <w:rFonts w:asciiTheme="minorEastAsia" w:hAnsiTheme="minorEastAsia" w:hint="eastAsia"/>
                <w:sz w:val="24"/>
                <w:szCs w:val="24"/>
              </w:rPr>
              <w:t>、例年になく多くの受講申込みがあり</w:t>
            </w:r>
            <w:r w:rsidR="00C81FA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62094A" w:rsidRDefault="0062094A" w:rsidP="0062094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418">
              <w:rPr>
                <w:rFonts w:asciiTheme="minorEastAsia" w:hAnsiTheme="minorEastAsia" w:hint="eastAsia"/>
                <w:sz w:val="24"/>
                <w:szCs w:val="24"/>
                <w:u w:val="wave"/>
              </w:rPr>
              <w:t>33事業所から49人の</w:t>
            </w:r>
            <w:r w:rsidR="00C81FAC">
              <w:rPr>
                <w:rFonts w:asciiTheme="minorEastAsia" w:hAnsiTheme="minorEastAsia" w:hint="eastAsia"/>
                <w:sz w:val="24"/>
                <w:szCs w:val="24"/>
                <w:u w:val="wave"/>
              </w:rPr>
              <w:t>方が</w:t>
            </w:r>
            <w:r w:rsidRPr="00DD7418">
              <w:rPr>
                <w:rFonts w:asciiTheme="minorEastAsia" w:hAnsiTheme="minorEastAsia" w:hint="eastAsia"/>
                <w:sz w:val="24"/>
                <w:szCs w:val="24"/>
                <w:u w:val="wave"/>
              </w:rPr>
              <w:t>参加</w:t>
            </w:r>
            <w:r w:rsidR="00C81FAC" w:rsidRPr="00C81FAC">
              <w:rPr>
                <w:rFonts w:asciiTheme="minorEastAsia" w:hAnsiTheme="minorEastAsia" w:hint="eastAsia"/>
                <w:sz w:val="24"/>
                <w:szCs w:val="24"/>
              </w:rPr>
              <w:t>されました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。(平均年齢25.1歳)</w:t>
            </w:r>
          </w:p>
          <w:p w:rsidR="0062094A" w:rsidRDefault="0062094A" w:rsidP="0062094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1FAC" w:rsidRDefault="00C81FAC" w:rsidP="0008612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スクールは、会長と交通課長、教習所管理者の挨拶のあと、</w:t>
            </w:r>
            <w:r w:rsidR="0008612F">
              <w:rPr>
                <w:rFonts w:asciiTheme="minorEastAsia" w:hAnsiTheme="minorEastAsia" w:hint="eastAsia"/>
                <w:sz w:val="24"/>
                <w:szCs w:val="24"/>
              </w:rPr>
              <w:t>午前９時30分から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３つのグループ(座学、実車、安全確認)に分かれて</w:t>
            </w:r>
            <w:r w:rsidR="0008612F">
              <w:rPr>
                <w:rFonts w:asciiTheme="minorEastAsia" w:hAnsiTheme="minorEastAsia" w:hint="eastAsia"/>
                <w:sz w:val="24"/>
                <w:szCs w:val="24"/>
              </w:rPr>
              <w:t>、教習所指導員の指導のもと緊張感の中にも</w:t>
            </w:r>
            <w:r w:rsidR="00B55970">
              <w:rPr>
                <w:rFonts w:asciiTheme="minorEastAsia" w:hAnsiTheme="minorEastAsia" w:hint="eastAsia"/>
                <w:sz w:val="24"/>
                <w:szCs w:val="24"/>
              </w:rPr>
              <w:t>和やかな雰囲気のなか</w:t>
            </w:r>
            <w:r w:rsidR="00076E6E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08612F">
              <w:rPr>
                <w:rFonts w:asciiTheme="minorEastAsia" w:hAnsiTheme="minorEastAsia" w:hint="eastAsia"/>
                <w:sz w:val="24"/>
                <w:szCs w:val="24"/>
              </w:rPr>
              <w:t>講習を受けました。</w:t>
            </w:r>
          </w:p>
          <w:p w:rsidR="0008612F" w:rsidRDefault="0008612F" w:rsidP="0008612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具体的には、</w:t>
            </w:r>
          </w:p>
          <w:p w:rsidR="000D7F28" w:rsidRDefault="0008612F" w:rsidP="0008612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座学・・・仮免学科試験程度の交通ルールを</w:t>
            </w:r>
            <w:r w:rsidR="000D7F28">
              <w:rPr>
                <w:rFonts w:asciiTheme="minorEastAsia" w:hAnsiTheme="minorEastAsia" w:hint="eastAsia"/>
                <w:sz w:val="24"/>
                <w:szCs w:val="24"/>
              </w:rPr>
              <w:t>確認するテスト(自己採点)</w:t>
            </w:r>
          </w:p>
          <w:p w:rsidR="0008612F" w:rsidRDefault="000D7F28" w:rsidP="000D7F28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と横断歩道や交差点通行時のルール解説など</w:t>
            </w:r>
          </w:p>
          <w:p w:rsidR="000D7F28" w:rsidRDefault="000D7F28" w:rsidP="000D7F28">
            <w:pPr>
              <w:ind w:leftChars="100" w:left="1650" w:hangingChars="600" w:hanging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実車・・・指導員同乗のもとに教習所コースを走行して、横断歩道や交</w:t>
            </w:r>
          </w:p>
          <w:p w:rsidR="000D7F28" w:rsidRDefault="000D7F28" w:rsidP="000D7F28">
            <w:pPr>
              <w:ind w:leftChars="700" w:left="147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差点の通行要領、危険に対する対処要領、一時停止の要領など</w:t>
            </w:r>
          </w:p>
          <w:p w:rsidR="00C13D41" w:rsidRDefault="000D7F28" w:rsidP="00C13D41">
            <w:pPr>
              <w:ind w:leftChars="100" w:left="69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安全・・・</w:t>
            </w:r>
            <w:r w:rsidR="00C13D41">
              <w:rPr>
                <w:rFonts w:asciiTheme="minorEastAsia" w:hAnsiTheme="minorEastAsia" w:hint="eastAsia"/>
                <w:sz w:val="24"/>
                <w:szCs w:val="24"/>
              </w:rPr>
              <w:t>自動車の死角(運転席から見えない範囲)確認、後退時の安全</w:t>
            </w:r>
          </w:p>
          <w:p w:rsidR="00C13D41" w:rsidRDefault="00C13D41" w:rsidP="00C13D41">
            <w:pPr>
              <w:ind w:leftChars="200" w:left="42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　　確認要領(自動車の後方にセットしたポールにどれだけ接近で</w:t>
            </w:r>
          </w:p>
          <w:p w:rsidR="00C13D41" w:rsidRDefault="00C13D41" w:rsidP="00C13D41">
            <w:pPr>
              <w:ind w:leftChars="200" w:left="420"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きるか、また後退中に障害物が発見できるかなど</w:t>
            </w:r>
            <w:r w:rsidR="00E87F9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E87F95">
              <w:rPr>
                <w:rFonts w:asciiTheme="minorEastAsia" w:hAnsiTheme="minorEastAsia" w:hint="eastAsia"/>
                <w:sz w:val="24"/>
                <w:szCs w:val="24"/>
              </w:rPr>
              <w:t>実車で学習</w:t>
            </w:r>
          </w:p>
          <w:p w:rsidR="000D7F28" w:rsidRDefault="00C13D41" w:rsidP="00C13D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等を学び、午前11時40分に</w:t>
            </w:r>
            <w:r w:rsidR="00076E6E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しました。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23"/>
              <w:gridCol w:w="720"/>
              <w:gridCol w:w="3708"/>
            </w:tblGrid>
            <w:tr w:rsidR="00104D4E" w:rsidTr="00104D4E">
              <w:trPr>
                <w:trHeight w:val="2175"/>
              </w:trPr>
              <w:tc>
                <w:tcPr>
                  <w:tcW w:w="3480" w:type="dxa"/>
                </w:tcPr>
                <w:p w:rsidR="00104D4E" w:rsidRDefault="00104D4E" w:rsidP="00076E6E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25314179" wp14:editId="6DA975CD">
                        <wp:extent cx="2238375" cy="1521618"/>
                        <wp:effectExtent l="0" t="0" r="0" b="2540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10307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8375" cy="15216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04D4E" w:rsidRDefault="00104D4E">
                  <w:pPr>
                    <w:widowControl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shd w:val="clear" w:color="auto" w:fill="auto"/>
                </w:tcPr>
                <w:p w:rsidR="00104D4E" w:rsidRDefault="00104D4E">
                  <w:pPr>
                    <w:widowControl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1919382E" wp14:editId="778CF62E">
                        <wp:extent cx="2219325" cy="1514475"/>
                        <wp:effectExtent l="0" t="0" r="9525" b="9525"/>
                        <wp:docPr id="10" name="図 10" descr="C:\Users\ankan\Desktop\ヤングドライバーセーフティスクール　元.6.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nkan\Desktop\ヤングドライバーセーフティスクール　元.6.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3D41" w:rsidRPr="00E87F95" w:rsidRDefault="00104D4E" w:rsidP="00C57B8F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次回のスクールにも、多くのご参加をお待ちしています。</w:t>
            </w:r>
          </w:p>
        </w:tc>
        <w:bookmarkStart w:id="0" w:name="_GoBack"/>
        <w:bookmarkEnd w:id="0"/>
      </w:tr>
    </w:tbl>
    <w:p w:rsidR="007E5CE9" w:rsidRPr="00314459" w:rsidRDefault="007E5CE9" w:rsidP="00A329CB">
      <w:pPr>
        <w:rPr>
          <w:rFonts w:hint="eastAsia"/>
          <w:sz w:val="24"/>
          <w:szCs w:val="24"/>
        </w:rPr>
      </w:pPr>
    </w:p>
    <w:sectPr w:rsidR="007E5CE9" w:rsidRPr="00314459" w:rsidSect="00192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ARＰＯＰ４B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806"/>
    <w:rsid w:val="00012567"/>
    <w:rsid w:val="00017A95"/>
    <w:rsid w:val="00022EA7"/>
    <w:rsid w:val="000250E0"/>
    <w:rsid w:val="00047C2C"/>
    <w:rsid w:val="00054C82"/>
    <w:rsid w:val="00076E6E"/>
    <w:rsid w:val="0008612F"/>
    <w:rsid w:val="0009109D"/>
    <w:rsid w:val="000B6E1C"/>
    <w:rsid w:val="000C2807"/>
    <w:rsid w:val="000C7524"/>
    <w:rsid w:val="000D7261"/>
    <w:rsid w:val="000D7F28"/>
    <w:rsid w:val="000F174E"/>
    <w:rsid w:val="00104D4E"/>
    <w:rsid w:val="00107F9A"/>
    <w:rsid w:val="00133080"/>
    <w:rsid w:val="00142621"/>
    <w:rsid w:val="00150AD0"/>
    <w:rsid w:val="001519BA"/>
    <w:rsid w:val="0019246F"/>
    <w:rsid w:val="001A7BD0"/>
    <w:rsid w:val="001B2C89"/>
    <w:rsid w:val="001F5E0E"/>
    <w:rsid w:val="0021457C"/>
    <w:rsid w:val="00216806"/>
    <w:rsid w:val="002355DB"/>
    <w:rsid w:val="0024036E"/>
    <w:rsid w:val="00255E91"/>
    <w:rsid w:val="00277620"/>
    <w:rsid w:val="002970B5"/>
    <w:rsid w:val="002C132E"/>
    <w:rsid w:val="002D76D6"/>
    <w:rsid w:val="002E5A81"/>
    <w:rsid w:val="002F5A3A"/>
    <w:rsid w:val="00301186"/>
    <w:rsid w:val="00301B56"/>
    <w:rsid w:val="00314459"/>
    <w:rsid w:val="00330AC1"/>
    <w:rsid w:val="00344867"/>
    <w:rsid w:val="00370555"/>
    <w:rsid w:val="00370637"/>
    <w:rsid w:val="00386123"/>
    <w:rsid w:val="003B60A3"/>
    <w:rsid w:val="003F1E4B"/>
    <w:rsid w:val="00405DCE"/>
    <w:rsid w:val="00441548"/>
    <w:rsid w:val="00442497"/>
    <w:rsid w:val="00447F22"/>
    <w:rsid w:val="00456091"/>
    <w:rsid w:val="004D1B6B"/>
    <w:rsid w:val="004F22D5"/>
    <w:rsid w:val="004F4B72"/>
    <w:rsid w:val="00510050"/>
    <w:rsid w:val="005105D8"/>
    <w:rsid w:val="00563492"/>
    <w:rsid w:val="00574C15"/>
    <w:rsid w:val="005769FD"/>
    <w:rsid w:val="00591E6F"/>
    <w:rsid w:val="005B402E"/>
    <w:rsid w:val="005B72AD"/>
    <w:rsid w:val="005D65C9"/>
    <w:rsid w:val="005E4298"/>
    <w:rsid w:val="0062094A"/>
    <w:rsid w:val="00625C00"/>
    <w:rsid w:val="006610D8"/>
    <w:rsid w:val="00670121"/>
    <w:rsid w:val="006852E6"/>
    <w:rsid w:val="00690B36"/>
    <w:rsid w:val="006A35A4"/>
    <w:rsid w:val="006A38B4"/>
    <w:rsid w:val="006B6967"/>
    <w:rsid w:val="006C7769"/>
    <w:rsid w:val="006D4C3E"/>
    <w:rsid w:val="006F2B76"/>
    <w:rsid w:val="00705D13"/>
    <w:rsid w:val="00714A64"/>
    <w:rsid w:val="0073661B"/>
    <w:rsid w:val="00765C90"/>
    <w:rsid w:val="007C6701"/>
    <w:rsid w:val="007E5CE9"/>
    <w:rsid w:val="007F6EBE"/>
    <w:rsid w:val="007F78F1"/>
    <w:rsid w:val="00810577"/>
    <w:rsid w:val="00810834"/>
    <w:rsid w:val="00830CD9"/>
    <w:rsid w:val="00836D62"/>
    <w:rsid w:val="00837EC4"/>
    <w:rsid w:val="0086579B"/>
    <w:rsid w:val="0086780F"/>
    <w:rsid w:val="008700D4"/>
    <w:rsid w:val="00870B5C"/>
    <w:rsid w:val="00891B12"/>
    <w:rsid w:val="008F559F"/>
    <w:rsid w:val="0090343F"/>
    <w:rsid w:val="00916AD4"/>
    <w:rsid w:val="009318D3"/>
    <w:rsid w:val="009328C3"/>
    <w:rsid w:val="009429BE"/>
    <w:rsid w:val="0098147E"/>
    <w:rsid w:val="009B2E2B"/>
    <w:rsid w:val="009B636B"/>
    <w:rsid w:val="009D36EC"/>
    <w:rsid w:val="00A1502B"/>
    <w:rsid w:val="00A329CB"/>
    <w:rsid w:val="00A45143"/>
    <w:rsid w:val="00A51315"/>
    <w:rsid w:val="00A61FFD"/>
    <w:rsid w:val="00A707C3"/>
    <w:rsid w:val="00A716BE"/>
    <w:rsid w:val="00A80AD7"/>
    <w:rsid w:val="00A85086"/>
    <w:rsid w:val="00A87AB9"/>
    <w:rsid w:val="00A939BC"/>
    <w:rsid w:val="00AA3432"/>
    <w:rsid w:val="00AB042D"/>
    <w:rsid w:val="00AE1477"/>
    <w:rsid w:val="00AF5C68"/>
    <w:rsid w:val="00AF620B"/>
    <w:rsid w:val="00B03BC0"/>
    <w:rsid w:val="00B145DC"/>
    <w:rsid w:val="00B20DD2"/>
    <w:rsid w:val="00B35784"/>
    <w:rsid w:val="00B5025C"/>
    <w:rsid w:val="00B55970"/>
    <w:rsid w:val="00B73B94"/>
    <w:rsid w:val="00B81CF9"/>
    <w:rsid w:val="00B96C99"/>
    <w:rsid w:val="00BC2555"/>
    <w:rsid w:val="00BD0CBC"/>
    <w:rsid w:val="00C06478"/>
    <w:rsid w:val="00C13D41"/>
    <w:rsid w:val="00C471C2"/>
    <w:rsid w:val="00C57B8F"/>
    <w:rsid w:val="00C81FAC"/>
    <w:rsid w:val="00C9506F"/>
    <w:rsid w:val="00CA0AAE"/>
    <w:rsid w:val="00CD3C15"/>
    <w:rsid w:val="00CE3160"/>
    <w:rsid w:val="00CF5FA3"/>
    <w:rsid w:val="00D54B3E"/>
    <w:rsid w:val="00D63CDE"/>
    <w:rsid w:val="00DA671D"/>
    <w:rsid w:val="00DD103A"/>
    <w:rsid w:val="00DD7418"/>
    <w:rsid w:val="00E12E0A"/>
    <w:rsid w:val="00E22AED"/>
    <w:rsid w:val="00E252B5"/>
    <w:rsid w:val="00E46CB5"/>
    <w:rsid w:val="00E76582"/>
    <w:rsid w:val="00E815BF"/>
    <w:rsid w:val="00E853E4"/>
    <w:rsid w:val="00E87F95"/>
    <w:rsid w:val="00EB30AB"/>
    <w:rsid w:val="00F02649"/>
    <w:rsid w:val="00F25DC4"/>
    <w:rsid w:val="00F42B41"/>
    <w:rsid w:val="00FF3E2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C9CB3"/>
  <w15:docId w15:val="{3958CCB8-2DC7-44DB-91D4-A2A241AB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5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005F-68A8-49E5-93F1-CF64E4A3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ankan</dc:creator>
  <cp:lastModifiedBy>user01</cp:lastModifiedBy>
  <cp:revision>12</cp:revision>
  <cp:lastPrinted>2019-06-19T04:13:00Z</cp:lastPrinted>
  <dcterms:created xsi:type="dcterms:W3CDTF">2019-06-18T03:10:00Z</dcterms:created>
  <dcterms:modified xsi:type="dcterms:W3CDTF">2019-06-19T04:13:00Z</dcterms:modified>
</cp:coreProperties>
</file>